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24399F" w14:textId="6F37DED2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9E687C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9E687C">
        <w:rPr>
          <w:rFonts w:ascii="Arial Narrow" w:hAnsi="Arial Narrow"/>
          <w:b/>
        </w:rPr>
        <w:t xml:space="preserve"> pro část 5 veřejné zakázky</w:t>
      </w:r>
    </w:p>
    <w:p w14:paraId="43C38944" w14:textId="5B7132E3" w:rsidR="00273A15" w:rsidRPr="00273A15" w:rsidRDefault="00E97C99" w:rsidP="00F004FF">
      <w:pPr>
        <w:spacing w:after="120" w:line="240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Polymerační pec</w:t>
      </w:r>
    </w:p>
    <w:p w14:paraId="3F75BCF6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E97C99">
        <w:rPr>
          <w:rFonts w:ascii="Arial Narrow" w:hAnsi="Arial Narrow"/>
        </w:rPr>
        <w:t>3</w:t>
      </w:r>
    </w:p>
    <w:p w14:paraId="22DEF93E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5F0C8B20" w14:textId="77777777" w:rsidR="00F004FF" w:rsidRPr="00E97C99" w:rsidRDefault="00E97C99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Přístroj k polymeraci světlem v minimálním rozsahu 350 až 400 </w:t>
      </w:r>
      <w:proofErr w:type="spellStart"/>
      <w:r>
        <w:rPr>
          <w:rFonts w:ascii="Arial Narrow" w:hAnsi="Arial Narrow"/>
        </w:rPr>
        <w:t>nm</w:t>
      </w:r>
      <w:proofErr w:type="spellEnd"/>
    </w:p>
    <w:p w14:paraId="7F422F06" w14:textId="77777777" w:rsidR="00E97C99" w:rsidRPr="002D1260" w:rsidRDefault="00E97C99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2D1260">
        <w:rPr>
          <w:rFonts w:ascii="Arial Narrow" w:hAnsi="Arial Narrow"/>
        </w:rPr>
        <w:t xml:space="preserve">Použití k vytvrzování světlem </w:t>
      </w:r>
      <w:proofErr w:type="spellStart"/>
      <w:r w:rsidRPr="002D1260">
        <w:rPr>
          <w:rFonts w:ascii="Arial Narrow" w:hAnsi="Arial Narrow"/>
        </w:rPr>
        <w:t>vytvzovaných</w:t>
      </w:r>
      <w:proofErr w:type="spellEnd"/>
      <w:r w:rsidRPr="002D1260">
        <w:rPr>
          <w:rFonts w:ascii="Arial Narrow" w:hAnsi="Arial Narrow"/>
        </w:rPr>
        <w:t xml:space="preserve"> materiálů</w:t>
      </w:r>
      <w:r w:rsidR="002D1260" w:rsidRPr="002D1260">
        <w:rPr>
          <w:rFonts w:ascii="Arial Narrow" w:hAnsi="Arial Narrow"/>
        </w:rPr>
        <w:t xml:space="preserve"> na individuální lžíce, laků k uzavření povrchu a vykrývacích materiálů</w:t>
      </w:r>
    </w:p>
    <w:p w14:paraId="291308AB" w14:textId="77777777" w:rsidR="002D1260" w:rsidRDefault="002D1260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2D1260">
        <w:rPr>
          <w:rFonts w:ascii="Arial Narrow" w:hAnsi="Arial Narrow"/>
        </w:rPr>
        <w:t>Minimálně tři doby vytvrzování, a to 5 min, 10 min a trvalý provoz</w:t>
      </w:r>
    </w:p>
    <w:p w14:paraId="5A405BF7" w14:textId="77777777" w:rsidR="002D1260" w:rsidRDefault="002D1260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polymerační prostor 150 x 150 x 50 mm</w:t>
      </w:r>
    </w:p>
    <w:p w14:paraId="7214F662" w14:textId="77777777" w:rsidR="002D1260" w:rsidRDefault="002D1260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životnost lampy 1 800 provozních hodin nebo minimálně 18 000 zapojení</w:t>
      </w:r>
    </w:p>
    <w:p w14:paraId="293CFDC5" w14:textId="34C9BAAC" w:rsidR="002D1260" w:rsidRPr="002D1260" w:rsidRDefault="002D1260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Součástí dodávky jsou 4 zářivky </w:t>
      </w:r>
      <w:bookmarkStart w:id="0" w:name="_GoBack"/>
      <w:bookmarkEnd w:id="0"/>
    </w:p>
    <w:p w14:paraId="23E04543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sectPr w:rsidR="00F0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273A15"/>
    <w:rsid w:val="002D1260"/>
    <w:rsid w:val="002F2C67"/>
    <w:rsid w:val="0039233E"/>
    <w:rsid w:val="006B26B4"/>
    <w:rsid w:val="009B2B8E"/>
    <w:rsid w:val="009E5882"/>
    <w:rsid w:val="009E687C"/>
    <w:rsid w:val="00A34137"/>
    <w:rsid w:val="00A6068F"/>
    <w:rsid w:val="00BE5EDA"/>
    <w:rsid w:val="00CA5F9D"/>
    <w:rsid w:val="00D43AB0"/>
    <w:rsid w:val="00D86806"/>
    <w:rsid w:val="00E97C99"/>
    <w:rsid w:val="00F0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ACD1A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923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23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23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23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23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3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79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Lucie Fialová</cp:lastModifiedBy>
  <cp:revision>12</cp:revision>
  <dcterms:created xsi:type="dcterms:W3CDTF">2023-10-18T06:19:00Z</dcterms:created>
  <dcterms:modified xsi:type="dcterms:W3CDTF">2024-09-09T11:43:00Z</dcterms:modified>
</cp:coreProperties>
</file>